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деятельности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Дальневосточном управлении Федеральной службы                     по экологическому, технологическому и атомному надзору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при осуществлении федерального государственного лицензионного контроля (надзора) за производством маркшейдерских работ, федерального государственного лицензио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нного контроля (надзора)                        за деятельностью, связанной с обращением взрывчатых материалов промышленного назначения, федерального государственного лицензионного контроля (надзора) за деятельностью по проведению экспертизы промышленной безопасности за 2023 год</w:t>
      </w:r>
      <w:r/>
    </w:p>
    <w:p>
      <w:pPr>
        <w:contextualSpacing/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2"/>
      </w:pPr>
      <w:r/>
      <w:bookmarkStart w:id="0" w:name="_Toc482266758"/>
      <w:r/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outlineLvl w:val="0"/>
      </w:pPr>
      <w:r/>
      <w:bookmarkStart w:id="1" w:name="_Toc143076673"/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Общие положения</w:t>
      </w:r>
      <w:bookmarkEnd w:id="0"/>
      <w:r/>
      <w:bookmarkEnd w:id="1"/>
      <w:r/>
      <w:r/>
    </w:p>
    <w:p>
      <w:pPr>
        <w:contextualSpacing/>
        <w:spacing w:after="0"/>
        <w:rPr>
          <w:rFonts w:ascii="Calibri" w:hAnsi="Calibri" w:eastAsia="Calibri" w:cs="Times New Roman"/>
          <w:lang w:eastAsia="ru-RU"/>
        </w:rPr>
      </w:pPr>
      <w:r>
        <w:rPr>
          <w:rFonts w:ascii="Calibri" w:hAnsi="Calibri" w:eastAsia="Calibri" w:cs="Times New Roman"/>
          <w:lang w:eastAsia="ru-RU"/>
        </w:rPr>
      </w:r>
      <w:r/>
    </w:p>
    <w:p>
      <w:pPr>
        <w:contextualSpacing/>
        <w:ind w:firstLine="680"/>
        <w:jc w:val="both"/>
        <w:spacing w:after="0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при осуществлении федерального государственного лицензионного контроля (надзора)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br/>
        <w:t xml:space="preserve">за производством маркшейдерских работ, федерального государственного лицензионного контроля (надзора) за деятельностью, связанной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br/>
        <w:t xml:space="preserve">с обращением взрывчатых материалов промышленного назначения,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br/>
        <w:t xml:space="preserve">федерального государственного лицензионного контроля (надзора)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br/>
        <w:t xml:space="preserve">за деятельностью по проведению экспертизы промышленной безопасности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br/>
        <w:t xml:space="preserve">за 2023 год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от 31 июля 2020 г. № 248-ФЗ «О государственном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контроле (надзоре)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и муниципальном контроле»,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постановления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назначения», постановления Правительства Российской Федерации от 16 сентября 2020 г.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№ 1467 «О лицензировании производства маркшейдерских работ», постановления Правительства Российской Федерации от 16 сентября 2020 г.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№ 1477 «О лицензировании деятельности по проведению экспертизы промышленной безопасности» в соответствии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с приказом Федеральной службы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в Федеральной службе по экологическому, технологическому и атомному надзору».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Ростехнадзором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, и проводится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для решения следующих задач: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законодательства Российской Федерации о государственном контроле (надзоре), муниципальном контроле;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об актуализации обязательных требований;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/>
    </w:p>
    <w:p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/>
      <w:bookmarkStart w:id="2" w:name="_Toc143076674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за производством маркшейдерских работ</w:t>
      </w:r>
      <w:bookmarkEnd w:id="2"/>
      <w:r/>
      <w:r/>
    </w:p>
    <w:p>
      <w:pPr>
        <w:contextualSpacing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от 04.03.2011 № 99-ФЗ «О лицензировании отдельных видов деятельности»;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16.09.2020 № 1467 «О лицензировании производства маркшейдерских работ»;</w:t>
      </w:r>
      <w:r/>
    </w:p>
    <w:p>
      <w:pPr>
        <w:ind w:firstLine="720"/>
        <w:jc w:val="both"/>
        <w:spacing w:after="12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2023 году общее количество объектов лицензионного контроля составляет 240.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в результате деятельности лицензиата не зафиксировано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18 контрольных (надзорных) мероприятий (в 2022 году – 0), из них плановых – 18 (в 2022 году – 0), внеплановых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                18 правонарушений обязательных требований. По результатам контрольных (надзорных) мероприятий назначено 9 административных наказаний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                    в том 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предупреждения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федерального государственного лицензионного контроля (надзора) наложено                                          5 административных штрафа. Общая сумма наложенных административных штрафов составила 1140 тыс. 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bookmarkStart w:id="3" w:name="_GoBack"/>
      <w:r/>
      <w:bookmarkEnd w:id="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 не зарегистрировано.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контрольных (надзорных) мероприятий 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следует отнести: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отсутствие аттестации в области промышленной безопасности специалистов;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отсутствие повышение квалификации специалистов;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 проведение маркшейдерских наблюдений, достаточных для обеспечения нормального технологического цикла горных работ                                    и прогнозирования опасных ситуаций, не своевременное определение                           и нанесение на планы горных работ опасных зон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граждан и юридических лиц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  <w:r/>
    </w:p>
    <w:p>
      <w:pPr>
        <w:contextualSpacing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/>
      <w:bookmarkStart w:id="4" w:name="_Toc143076675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за деятельностью, связанной с обращением взрывчатых материалов промышленного назначения</w:t>
      </w:r>
      <w:bookmarkEnd w:id="4"/>
      <w:r/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от 04.03.2011 № 99-ФЗ «О лицензировании отдельных видов деятельности»;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15.09.2020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1435 «О лицензировании деятельности связанной с обращением взрывчатых материалов промышленного назначения».</w:t>
      </w:r>
      <w:r/>
    </w:p>
    <w:p>
      <w:pPr>
        <w:ind w:firstLine="720"/>
        <w:jc w:val="both"/>
        <w:spacing w:after="12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2023 году общее количество объектов лицензионного контроля составляет 22.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в результате деятельности лицензиата не зафиксировано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16 проверок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проверок выявлено 39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проверок назначено 7 административных наказаний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 том числе 3 предупреждения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лицензионного контроля (надзора) наложено                                             4 административных штрафа. Общая сумма наложенных административных штрафов составила 2130 тыс. 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 не зарегистрировано.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проверок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следует отнести: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отсутствие аттестации в области промышленной безопасности специалистов;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нарушение требований промышленной безопасности при производстве, хранении и применении взрывчатых материалов промышленного назначения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производство, хранение и применение взрывчатых материалов промышленного назначения лицензиатом не в соответствии с требованиями, установленными федеральными нормами и правилами в области промышленной безопасности.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работа по актуализации обязательных требований в области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лицензионного контроля (надзора)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проводилась.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граждан и юридических лиц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  <w:r/>
    </w:p>
    <w:p>
      <w:pPr>
        <w:contextualSpacing/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несоблюдения лицензионных требований лицензиатом является: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нарушения обязательных требований в области организации                                       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осуществления производственного контроля.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лицензионного контроля (надзора)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лицензионного контроля (надзора)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/>
      <w:bookmarkStart w:id="5" w:name="_Toc143076676"/>
      <w:r/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за деятельностью по проведению экспертизы промышленной безопасности</w:t>
      </w:r>
      <w:bookmarkEnd w:id="5"/>
      <w:r/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от 04.03.2011 № 99-ФЗ «О лицензировании отдельных видов деятельности»;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16 сентября 2020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1477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«О лицензировании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деятельност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по проведению экспертизы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ind w:firstLine="720"/>
        <w:jc w:val="both"/>
        <w:spacing w:after="12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2023 году общее количество объектов лицензионного контроля составляет 35.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в результате деятельности лицензиата не зафиксировано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3 провер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проверок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 не зарегистрировано.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проверок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лицензионного контроля в 2023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следующие профилактические мероприятия: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1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объект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лицензионного контроля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было объявлено                        1 предостережение о недопустимости нарушений обязательных требований в области федерального государственного лицензионного контроля (надзора);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граждан и юридических лиц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лицензионного контроля (надзора)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лицензионного контроля (надзора)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99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2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 xml:space="preserve">PAGE   \* MERGEFORMAT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sz w:val="28"/>
        <w:szCs w:val="24"/>
      </w:rPr>
      <w:t xml:space="preserve">3</w:t>
    </w:r>
    <w:r>
      <w:rPr>
        <w:rFonts w:ascii="Times New Roman" w:hAnsi="Times New Roman"/>
        <w:sz w:val="28"/>
        <w:szCs w:val="24"/>
      </w:rPr>
      <w:fldChar w:fldCharType="end"/>
    </w:r>
    <w:r/>
  </w:p>
  <w:p>
    <w:pPr>
      <w:pStyle w:val="62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2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Header"/>
    <w:basedOn w:val="617"/>
    <w:link w:val="623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623" w:customStyle="1">
    <w:name w:val="Верхний колонтитул Знак"/>
    <w:basedOn w:val="618"/>
    <w:link w:val="622"/>
    <w:rPr>
      <w:rFonts w:ascii="Calibri" w:hAnsi="Calibri" w:eastAsia="Calibri" w:cs="Times New Roman"/>
    </w:rPr>
  </w:style>
  <w:style w:type="table" w:styleId="624" w:customStyle="1">
    <w:name w:val="Сетка таблицы2"/>
    <w:basedOn w:val="619"/>
    <w:next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5" w:customStyle="1">
    <w:name w:val="Сетка таблицы4"/>
    <w:basedOn w:val="619"/>
    <w:next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6" w:customStyle="1">
    <w:name w:val="Сетка таблицы5"/>
    <w:basedOn w:val="619"/>
    <w:next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7" w:customStyle="1">
    <w:name w:val="Сетка таблицы6"/>
    <w:basedOn w:val="619"/>
    <w:next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8" w:customStyle="1">
    <w:name w:val="Сетка таблицы7"/>
    <w:basedOn w:val="619"/>
    <w:next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9" w:customStyle="1">
    <w:name w:val="Сетка таблицы8"/>
    <w:basedOn w:val="619"/>
    <w:next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30" w:customStyle="1">
    <w:name w:val="Сетка таблицы9"/>
    <w:basedOn w:val="619"/>
    <w:next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31" w:customStyle="1">
    <w:name w:val="Сетка таблицы10"/>
    <w:basedOn w:val="619"/>
    <w:next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32" w:customStyle="1">
    <w:name w:val="Сетка таблицы11"/>
    <w:basedOn w:val="619"/>
    <w:next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revision>3</cp:revision>
  <dcterms:created xsi:type="dcterms:W3CDTF">2024-01-30T00:19:00Z</dcterms:created>
  <dcterms:modified xsi:type="dcterms:W3CDTF">2024-01-31T02:29:56Z</dcterms:modified>
</cp:coreProperties>
</file>